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43762A" wp14:editId="1218EF18">
            <wp:simplePos x="0" y="0"/>
            <wp:positionH relativeFrom="column">
              <wp:posOffset>2228850</wp:posOffset>
            </wp:positionH>
            <wp:positionV relativeFrom="paragraph">
              <wp:posOffset>-152400</wp:posOffset>
            </wp:positionV>
            <wp:extent cx="1476375" cy="1340485"/>
            <wp:effectExtent l="0" t="0" r="9525" b="0"/>
            <wp:wrapTight wrapText="bothSides">
              <wp:wrapPolygon edited="0">
                <wp:start x="0" y="0"/>
                <wp:lineTo x="0" y="21180"/>
                <wp:lineTo x="21461" y="2118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623"/>
        <w:rPr>
          <w:rFonts w:ascii="Calibri" w:hAnsi="Calibri" w:cs="Calibri"/>
          <w:b/>
          <w:bCs/>
          <w:sz w:val="28"/>
          <w:szCs w:val="28"/>
        </w:rPr>
      </w:pPr>
      <w:r w:rsidRPr="00727ED6">
        <w:rPr>
          <w:rFonts w:ascii="Calibri" w:hAnsi="Calibri" w:cs="Calibri"/>
          <w:b/>
          <w:bCs/>
          <w:sz w:val="28"/>
          <w:szCs w:val="28"/>
        </w:rPr>
        <w:t>JOB DESCRIPTION</w:t>
      </w: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Job Title: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‘Tougher Minds’</w:t>
      </w:r>
      <w:r w:rsidRPr="00727ED6">
        <w:rPr>
          <w:rFonts w:ascii="Calibri" w:hAnsi="Calibri" w:cs="Calibri"/>
        </w:rPr>
        <w:t xml:space="preserve"> Co-ordinator</w:t>
      </w: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before="135" w:after="0" w:line="360" w:lineRule="auto"/>
        <w:ind w:left="118" w:right="482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Reporting to: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Schools </w:t>
      </w:r>
      <w:r w:rsidRPr="00727ED6">
        <w:rPr>
          <w:rFonts w:ascii="Calibri" w:hAnsi="Calibri" w:cs="Calibri"/>
        </w:rPr>
        <w:t xml:space="preserve">Team Leader </w:t>
      </w:r>
    </w:p>
    <w:p w:rsidR="00727ED6" w:rsidRDefault="00727ED6" w:rsidP="00727ED6">
      <w:pPr>
        <w:kinsoku w:val="0"/>
        <w:overflowPunct w:val="0"/>
        <w:autoSpaceDE w:val="0"/>
        <w:autoSpaceDN w:val="0"/>
        <w:adjustRightInd w:val="0"/>
        <w:spacing w:before="135" w:after="0" w:line="360" w:lineRule="auto"/>
        <w:ind w:left="118" w:right="482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Location: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Foundation House</w:t>
      </w:r>
      <w:r w:rsidR="00347594">
        <w:rPr>
          <w:rFonts w:ascii="Calibri" w:hAnsi="Calibri" w:cs="Calibri"/>
        </w:rPr>
        <w:t xml:space="preserve">, </w:t>
      </w:r>
      <w:r w:rsidRPr="00727ED6">
        <w:rPr>
          <w:rFonts w:ascii="Calibri" w:hAnsi="Calibri" w:cs="Calibri"/>
        </w:rPr>
        <w:t xml:space="preserve">Salford </w:t>
      </w: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before="135" w:after="0" w:line="360" w:lineRule="auto"/>
        <w:ind w:left="118" w:right="482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Salary Range: </w:t>
      </w:r>
      <w:r>
        <w:rPr>
          <w:rFonts w:ascii="Calibri" w:hAnsi="Calibri" w:cs="Calibri"/>
          <w:b/>
          <w:bCs/>
        </w:rPr>
        <w:tab/>
      </w:r>
      <w:r w:rsidRPr="00727ED6">
        <w:rPr>
          <w:rFonts w:ascii="Calibri" w:hAnsi="Calibri" w:cs="Calibri"/>
        </w:rPr>
        <w:t>£20,000 per annum</w:t>
      </w: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Hours: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Full </w:t>
      </w:r>
      <w:r w:rsidRPr="00727ED6">
        <w:rPr>
          <w:rFonts w:ascii="Calibri" w:hAnsi="Calibri" w:cs="Calibri"/>
        </w:rPr>
        <w:t xml:space="preserve">time </w:t>
      </w:r>
      <w:r>
        <w:rPr>
          <w:rFonts w:ascii="Calibri" w:hAnsi="Calibri" w:cs="Calibri"/>
        </w:rPr>
        <w:t>(35</w:t>
      </w:r>
      <w:r w:rsidRPr="00727ED6">
        <w:rPr>
          <w:rFonts w:ascii="Calibri" w:hAnsi="Calibri" w:cs="Calibri"/>
        </w:rPr>
        <w:t xml:space="preserve"> hours per week</w:t>
      </w:r>
      <w:r>
        <w:rPr>
          <w:rFonts w:ascii="Calibri" w:hAnsi="Calibri" w:cs="Calibri"/>
        </w:rPr>
        <w:t>)</w:t>
      </w: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8"/>
        <w:rPr>
          <w:rFonts w:ascii="Calibri" w:hAnsi="Calibri" w:cs="Calibri"/>
        </w:rPr>
      </w:pPr>
      <w:r w:rsidRPr="00727ED6">
        <w:rPr>
          <w:rFonts w:ascii="Calibri" w:hAnsi="Calibri" w:cs="Calibri"/>
          <w:b/>
          <w:bCs/>
        </w:rPr>
        <w:t xml:space="preserve">Contract: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12 months</w:t>
      </w:r>
      <w:r w:rsidRPr="00727ED6">
        <w:rPr>
          <w:rFonts w:ascii="Calibri" w:hAnsi="Calibri" w:cs="Calibri"/>
        </w:rPr>
        <w:t xml:space="preserve"> in the first instance</w:t>
      </w:r>
    </w:p>
    <w:p w:rsidR="00727ED6" w:rsidRPr="00727ED6" w:rsidRDefault="00727ED6" w:rsidP="00727ED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2"/>
          <w:szCs w:val="32"/>
        </w:rPr>
      </w:pPr>
    </w:p>
    <w:p w:rsidR="00727ED6" w:rsidRPr="0078002C" w:rsidRDefault="00727ED6" w:rsidP="00727E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8002C">
        <w:rPr>
          <w:rFonts w:ascii="Calibri" w:hAnsi="Calibri" w:cs="Calibri"/>
          <w:b/>
          <w:bCs/>
          <w:u w:val="single"/>
        </w:rPr>
        <w:t>Introduction</w:t>
      </w:r>
    </w:p>
    <w:p w:rsidR="00717DD2" w:rsidRPr="0078002C" w:rsidRDefault="00717DD2" w:rsidP="00D1789D">
      <w:pPr>
        <w:spacing w:line="240" w:lineRule="auto"/>
      </w:pPr>
      <w:r w:rsidRPr="0078002C">
        <w:t xml:space="preserve">Salford </w:t>
      </w:r>
    </w:p>
    <w:p w:rsidR="00D1789D" w:rsidRPr="0078002C" w:rsidRDefault="00D1789D" w:rsidP="00D1789D">
      <w:pPr>
        <w:spacing w:line="240" w:lineRule="auto"/>
      </w:pPr>
      <w:bookmarkStart w:id="0" w:name="_GoBack"/>
      <w:r w:rsidRPr="0078002C">
        <w:t xml:space="preserve">Salford Foundation has secured new funding from NHS Salford CCG’s Innovation Fund to test and develop a new approach to delivering mental toughness in Primary Schools in Salford.  This new approach will support pupils in Year 5 by using “Junior Mental Toughness Indicators (JMTi)” to measure mental toughness and progress. </w:t>
      </w:r>
    </w:p>
    <w:p w:rsidR="009C1841" w:rsidRPr="00727ED6" w:rsidRDefault="00D1789D" w:rsidP="00D1789D">
      <w:pPr>
        <w:spacing w:line="240" w:lineRule="auto"/>
      </w:pPr>
      <w:r w:rsidRPr="0078002C">
        <w:t xml:space="preserve">The project aims to improve the emotional wellbeing of children and introduce earlier, low level mental health interventions to prevent poor mental health.   </w:t>
      </w:r>
      <w:r w:rsidR="00B41CA5" w:rsidRPr="0078002C">
        <w:t xml:space="preserve">Salford Foundation will work with pupils, teaching staff and parents to embed mental toughness </w:t>
      </w:r>
      <w:r w:rsidRPr="0078002C">
        <w:t xml:space="preserve">within </w:t>
      </w:r>
      <w:r w:rsidR="00B41CA5" w:rsidRPr="0078002C">
        <w:t xml:space="preserve">the school </w:t>
      </w:r>
      <w:r w:rsidRPr="0078002C">
        <w:t>to support other initiatives including Emotionally Friendly Schools.</w:t>
      </w:r>
      <w:r w:rsidRPr="00D1789D">
        <w:t xml:space="preserve">  </w:t>
      </w:r>
    </w:p>
    <w:bookmarkEnd w:id="0"/>
    <w:p w:rsidR="00106254" w:rsidRDefault="00106254"/>
    <w:p w:rsidR="00106254" w:rsidRPr="009C1841" w:rsidRDefault="00106254" w:rsidP="009C1841">
      <w:pPr>
        <w:rPr>
          <w:b/>
        </w:rPr>
      </w:pPr>
      <w:r w:rsidRPr="009C1841">
        <w:rPr>
          <w:b/>
        </w:rPr>
        <w:t>Key Tasks</w:t>
      </w:r>
      <w:r w:rsidR="00024B50" w:rsidRPr="009C1841">
        <w:rPr>
          <w:b/>
        </w:rPr>
        <w:t xml:space="preserve"> and Responsibilities</w:t>
      </w:r>
    </w:p>
    <w:p w:rsidR="00106254" w:rsidRDefault="00106254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Targeting and engaging with </w:t>
      </w:r>
      <w:r w:rsidR="00727ED6">
        <w:t>four p</w:t>
      </w:r>
      <w:r>
        <w:t>rimary schools in Salford</w:t>
      </w:r>
      <w:r w:rsidR="00024B50">
        <w:t xml:space="preserve"> to deliver the </w:t>
      </w:r>
      <w:r w:rsidR="00727ED6">
        <w:t>‘</w:t>
      </w:r>
      <w:r w:rsidR="00024B50">
        <w:t>Tougher Minds</w:t>
      </w:r>
      <w:r w:rsidR="00727ED6">
        <w:t>’</w:t>
      </w:r>
      <w:r w:rsidR="00024B50">
        <w:t xml:space="preserve"> Project </w:t>
      </w:r>
    </w:p>
    <w:p w:rsidR="00106254" w:rsidRDefault="00024B50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Designing and </w:t>
      </w:r>
      <w:r w:rsidR="00106254">
        <w:t>deliver</w:t>
      </w:r>
      <w:r>
        <w:t>ing</w:t>
      </w:r>
      <w:r w:rsidR="00106254">
        <w:t xml:space="preserve"> </w:t>
      </w:r>
      <w:r>
        <w:t xml:space="preserve">a range of learning resources including lesson plans to promote emotional and mental health </w:t>
      </w:r>
      <w:r w:rsidR="00727ED6">
        <w:t>for Y</w:t>
      </w:r>
      <w:r w:rsidR="00106254">
        <w:t>ear</w:t>
      </w:r>
      <w:r w:rsidR="00727ED6">
        <w:t xml:space="preserve"> 5 (8 and 9 year-old) </w:t>
      </w:r>
      <w:r w:rsidR="00106254">
        <w:t>pupils within the school setting</w:t>
      </w:r>
    </w:p>
    <w:p w:rsidR="00DA7800" w:rsidRDefault="00DA7800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Researching and using emotional and mental health educational resources and toolkits to enhance learning and engage pupils </w:t>
      </w:r>
    </w:p>
    <w:p w:rsidR="00727ED6" w:rsidRDefault="00727ED6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Providing one-to-one and small group support to identified students requiring additional support with their emotional and mental health </w:t>
      </w:r>
    </w:p>
    <w:p w:rsidR="00727ED6" w:rsidRDefault="00727ED6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lastRenderedPageBreak/>
        <w:t>Assisting school staff with the application of the Junior MTI questionnaire</w:t>
      </w:r>
    </w:p>
    <w:p w:rsidR="00106254" w:rsidRDefault="00106254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>Effectively manag</w:t>
      </w:r>
      <w:r w:rsidR="00024B50">
        <w:t>ing</w:t>
      </w:r>
      <w:r>
        <w:t xml:space="preserve"> good working relationships with </w:t>
      </w:r>
      <w:r w:rsidR="00024B50">
        <w:t xml:space="preserve">teaching and non-teaching staff in </w:t>
      </w:r>
      <w:r w:rsidR="00727ED6">
        <w:t>schools</w:t>
      </w:r>
    </w:p>
    <w:p w:rsidR="009C1841" w:rsidRDefault="00106254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Co-ordinating the monitoring and evaluation of the </w:t>
      </w:r>
      <w:r w:rsidR="00727ED6">
        <w:t>‘</w:t>
      </w:r>
      <w:r>
        <w:t>Tougher Minds</w:t>
      </w:r>
      <w:r w:rsidR="00727ED6">
        <w:t>’ p</w:t>
      </w:r>
      <w:r>
        <w:t>roject</w:t>
      </w:r>
      <w:r w:rsidR="00727ED6">
        <w:t xml:space="preserve"> in collaboration with Manchester Metropolitan University and AQR International</w:t>
      </w:r>
      <w:r w:rsidR="009C1841">
        <w:t>, maintaining qualitative and quantitative evidence to support the external evaluation and impact of the project</w:t>
      </w:r>
    </w:p>
    <w:p w:rsidR="00106254" w:rsidRDefault="00106254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Managing and co-ordinating project activities and liaising with internal and external stakeholders </w:t>
      </w:r>
    </w:p>
    <w:p w:rsidR="00702E93" w:rsidRDefault="00024B50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Preparing </w:t>
      </w:r>
      <w:r w:rsidR="009C1841">
        <w:t xml:space="preserve">progress </w:t>
      </w:r>
      <w:r>
        <w:t>reports and management</w:t>
      </w:r>
      <w:r w:rsidR="00702E93">
        <w:t xml:space="preserve"> information for Tougher Minds project as required,</w:t>
      </w:r>
    </w:p>
    <w:p w:rsidR="00024B50" w:rsidRDefault="00024B50" w:rsidP="009C1841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Undertaking relevant training and development opportunities, </w:t>
      </w:r>
      <w:r w:rsidR="00DA7800">
        <w:t>including “</w:t>
      </w:r>
      <w:r>
        <w:t xml:space="preserve">Mental Toughness” as </w:t>
      </w:r>
      <w:r w:rsidR="00DA7800">
        <w:t xml:space="preserve">required by the project and </w:t>
      </w:r>
      <w:r>
        <w:t>agreed with your line manager</w:t>
      </w:r>
    </w:p>
    <w:p w:rsidR="00024B50" w:rsidRPr="0078002C" w:rsidRDefault="00024B50" w:rsidP="009C1841">
      <w:pPr>
        <w:pStyle w:val="ListParagraph"/>
        <w:numPr>
          <w:ilvl w:val="0"/>
          <w:numId w:val="1"/>
        </w:numPr>
        <w:spacing w:before="120" w:line="480" w:lineRule="auto"/>
      </w:pPr>
      <w:r w:rsidRPr="0078002C">
        <w:t xml:space="preserve">Accurately recording and monitoring project expenditure </w:t>
      </w:r>
      <w:r w:rsidR="009C1841" w:rsidRPr="0078002C">
        <w:t>and preparing quarterly claims</w:t>
      </w:r>
    </w:p>
    <w:p w:rsidR="00106254" w:rsidRPr="0078002C" w:rsidRDefault="00347594" w:rsidP="009C1841">
      <w:pPr>
        <w:pStyle w:val="ListParagraph"/>
        <w:numPr>
          <w:ilvl w:val="0"/>
          <w:numId w:val="1"/>
        </w:numPr>
        <w:spacing w:before="120" w:line="480" w:lineRule="auto"/>
      </w:pPr>
      <w:r w:rsidRPr="0078002C">
        <w:t xml:space="preserve">Implementing and complying with all the Foundation’s, Schools’ and Salford City Council’s policies and procedures relating to </w:t>
      </w:r>
      <w:r w:rsidR="00702E93" w:rsidRPr="0078002C">
        <w:t xml:space="preserve">Safeguarding </w:t>
      </w:r>
      <w:r w:rsidRPr="0078002C">
        <w:t>Children and Young People</w:t>
      </w:r>
    </w:p>
    <w:p w:rsidR="00702E93" w:rsidRPr="0078002C" w:rsidRDefault="00702E93" w:rsidP="009C1841">
      <w:pPr>
        <w:pStyle w:val="ListParagraph"/>
        <w:numPr>
          <w:ilvl w:val="0"/>
          <w:numId w:val="1"/>
        </w:numPr>
        <w:spacing w:before="120" w:line="480" w:lineRule="auto"/>
      </w:pPr>
      <w:r w:rsidRPr="0078002C">
        <w:t>Any other duties of a similar level of responsibility</w:t>
      </w:r>
      <w:r w:rsidR="00347594" w:rsidRPr="0078002C">
        <w:t>, as directed by your line manager or a Senior Manager</w:t>
      </w:r>
    </w:p>
    <w:p w:rsidR="00727ED6" w:rsidRDefault="00727ED6" w:rsidP="00727ED6">
      <w:pPr>
        <w:pStyle w:val="Default"/>
        <w:rPr>
          <w:b/>
          <w:bCs/>
          <w:sz w:val="22"/>
          <w:szCs w:val="22"/>
        </w:rPr>
      </w:pPr>
    </w:p>
    <w:p w:rsidR="00727ED6" w:rsidRDefault="00727ED6" w:rsidP="00727ED6">
      <w:pPr>
        <w:pStyle w:val="Default"/>
        <w:rPr>
          <w:b/>
          <w:bCs/>
          <w:sz w:val="22"/>
          <w:szCs w:val="22"/>
        </w:rPr>
      </w:pPr>
    </w:p>
    <w:p w:rsidR="00702E93" w:rsidRDefault="00702E93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727ED6" w:rsidRDefault="00727ED6" w:rsidP="00727E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Person Specification </w:t>
      </w:r>
    </w:p>
    <w:p w:rsidR="009E46AF" w:rsidRDefault="009E46AF" w:rsidP="00727ED6">
      <w:pPr>
        <w:pStyle w:val="Default"/>
        <w:rPr>
          <w:sz w:val="22"/>
          <w:szCs w:val="22"/>
        </w:rPr>
      </w:pPr>
    </w:p>
    <w:p w:rsidR="00727ED6" w:rsidRPr="009E46AF" w:rsidRDefault="00727ED6" w:rsidP="00727ED6">
      <w:pPr>
        <w:pStyle w:val="Default"/>
        <w:rPr>
          <w:i/>
          <w:sz w:val="22"/>
          <w:szCs w:val="22"/>
        </w:rPr>
      </w:pPr>
      <w:r w:rsidRPr="009E46AF">
        <w:rPr>
          <w:i/>
          <w:sz w:val="22"/>
          <w:szCs w:val="22"/>
        </w:rPr>
        <w:t xml:space="preserve">Knowledge </w:t>
      </w:r>
    </w:p>
    <w:p w:rsidR="009E46AF" w:rsidRDefault="00727ED6" w:rsidP="009E46AF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Under</w:t>
      </w:r>
      <w:r w:rsidR="009E46AF">
        <w:rPr>
          <w:sz w:val="22"/>
          <w:szCs w:val="22"/>
        </w:rPr>
        <w:t>standing of children’s mental and emotional health needs</w:t>
      </w:r>
      <w:r>
        <w:rPr>
          <w:sz w:val="22"/>
          <w:szCs w:val="22"/>
        </w:rPr>
        <w:t xml:space="preserve"> </w:t>
      </w:r>
    </w:p>
    <w:p w:rsidR="009E46AF" w:rsidRDefault="009E46AF" w:rsidP="009E46AF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Understanding of interventions and services that can enhance children’s mental and emotional health</w:t>
      </w:r>
      <w:r w:rsidR="00727ED6" w:rsidRPr="009E46AF">
        <w:rPr>
          <w:sz w:val="22"/>
          <w:szCs w:val="22"/>
        </w:rPr>
        <w:t xml:space="preserve"> </w:t>
      </w:r>
    </w:p>
    <w:p w:rsidR="009E46AF" w:rsidRDefault="00727ED6" w:rsidP="009E46AF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An understanding of </w:t>
      </w:r>
      <w:r w:rsidR="009E46AF">
        <w:rPr>
          <w:sz w:val="22"/>
          <w:szCs w:val="22"/>
        </w:rPr>
        <w:t>primary school systems, processes and culture</w:t>
      </w:r>
      <w:r w:rsidRPr="009E46AF">
        <w:rPr>
          <w:sz w:val="22"/>
          <w:szCs w:val="22"/>
        </w:rPr>
        <w:t xml:space="preserve"> </w:t>
      </w:r>
    </w:p>
    <w:p w:rsidR="00727ED6" w:rsidRPr="009E46AF" w:rsidRDefault="00727ED6" w:rsidP="009E46AF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An understanding of Child Protection, health and safety, Equal Opportunities and anti- discriminatory practices </w:t>
      </w:r>
    </w:p>
    <w:p w:rsidR="00727ED6" w:rsidRDefault="00727ED6" w:rsidP="00727ED6">
      <w:pPr>
        <w:pStyle w:val="Default"/>
        <w:rPr>
          <w:sz w:val="22"/>
          <w:szCs w:val="22"/>
        </w:rPr>
      </w:pPr>
    </w:p>
    <w:p w:rsidR="00727ED6" w:rsidRPr="009E46AF" w:rsidRDefault="00727ED6" w:rsidP="009E46AF">
      <w:pPr>
        <w:pStyle w:val="Default"/>
        <w:rPr>
          <w:i/>
          <w:sz w:val="22"/>
          <w:szCs w:val="22"/>
        </w:rPr>
      </w:pPr>
      <w:r w:rsidRPr="009E46AF">
        <w:rPr>
          <w:i/>
          <w:sz w:val="22"/>
          <w:szCs w:val="22"/>
        </w:rPr>
        <w:t xml:space="preserve">Experience </w:t>
      </w:r>
    </w:p>
    <w:p w:rsidR="009E46AF" w:rsidRDefault="009E46AF" w:rsidP="009E46A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Significant e</w:t>
      </w:r>
      <w:r w:rsidR="00727ED6">
        <w:rPr>
          <w:sz w:val="22"/>
          <w:szCs w:val="22"/>
        </w:rPr>
        <w:t xml:space="preserve">xperience of working with </w:t>
      </w:r>
      <w:r>
        <w:rPr>
          <w:sz w:val="22"/>
          <w:szCs w:val="22"/>
        </w:rPr>
        <w:t>primary schools and/ or children in a supporting or educational role</w:t>
      </w:r>
      <w:r w:rsidR="00727ED6">
        <w:rPr>
          <w:sz w:val="22"/>
          <w:szCs w:val="22"/>
        </w:rPr>
        <w:t xml:space="preserve"> </w:t>
      </w:r>
    </w:p>
    <w:p w:rsidR="009E46AF" w:rsidRDefault="00727ED6" w:rsidP="009E46A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>Experience of delivering group work or structured s</w:t>
      </w:r>
      <w:r w:rsidR="009E46AF">
        <w:rPr>
          <w:sz w:val="22"/>
          <w:szCs w:val="22"/>
        </w:rPr>
        <w:t xml:space="preserve">essions to children and/ or one-to-one support work </w:t>
      </w:r>
      <w:r w:rsidRPr="009E46AF">
        <w:rPr>
          <w:sz w:val="22"/>
          <w:szCs w:val="22"/>
        </w:rPr>
        <w:t xml:space="preserve"> </w:t>
      </w:r>
    </w:p>
    <w:p w:rsidR="009E46AF" w:rsidRDefault="00727ED6" w:rsidP="009E46A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>Experie</w:t>
      </w:r>
      <w:r w:rsidR="009E46AF">
        <w:rPr>
          <w:sz w:val="22"/>
          <w:szCs w:val="22"/>
        </w:rPr>
        <w:t>nce of supporting children and developing their mental and emotional health</w:t>
      </w:r>
      <w:r w:rsidRPr="009E46AF">
        <w:rPr>
          <w:sz w:val="22"/>
          <w:szCs w:val="22"/>
        </w:rPr>
        <w:t xml:space="preserve"> </w:t>
      </w:r>
    </w:p>
    <w:p w:rsidR="009E46AF" w:rsidRDefault="00727ED6" w:rsidP="009E46A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Managing projects to deadlines </w:t>
      </w:r>
    </w:p>
    <w:p w:rsidR="00727ED6" w:rsidRPr="009E46AF" w:rsidRDefault="00727ED6" w:rsidP="009E46A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>Experience in the use of I</w:t>
      </w:r>
      <w:r w:rsidR="009E46AF">
        <w:rPr>
          <w:sz w:val="22"/>
          <w:szCs w:val="22"/>
        </w:rPr>
        <w:t>C</w:t>
      </w:r>
      <w:r w:rsidRPr="009E46AF">
        <w:rPr>
          <w:sz w:val="22"/>
          <w:szCs w:val="22"/>
        </w:rPr>
        <w:t xml:space="preserve">T </w:t>
      </w:r>
      <w:r w:rsidR="009E46AF">
        <w:rPr>
          <w:sz w:val="22"/>
          <w:szCs w:val="22"/>
        </w:rPr>
        <w:t>and a range of software packages</w:t>
      </w:r>
      <w:r w:rsidRPr="009E46AF">
        <w:rPr>
          <w:sz w:val="22"/>
          <w:szCs w:val="22"/>
        </w:rPr>
        <w:t xml:space="preserve"> </w:t>
      </w:r>
    </w:p>
    <w:p w:rsidR="009E46AF" w:rsidRDefault="009E46AF" w:rsidP="009E46AF">
      <w:pPr>
        <w:pStyle w:val="Default"/>
        <w:rPr>
          <w:sz w:val="22"/>
          <w:szCs w:val="22"/>
        </w:rPr>
      </w:pPr>
    </w:p>
    <w:p w:rsidR="00727ED6" w:rsidRPr="008D652D" w:rsidRDefault="00727ED6" w:rsidP="009E46AF">
      <w:pPr>
        <w:pStyle w:val="Default"/>
        <w:rPr>
          <w:i/>
          <w:sz w:val="22"/>
          <w:szCs w:val="22"/>
        </w:rPr>
      </w:pPr>
      <w:r w:rsidRPr="008D652D">
        <w:rPr>
          <w:i/>
          <w:sz w:val="22"/>
          <w:szCs w:val="22"/>
        </w:rPr>
        <w:t xml:space="preserve">Skills </w:t>
      </w:r>
    </w:p>
    <w:p w:rsidR="008D652D" w:rsidRDefault="009E46AF" w:rsidP="008D652D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Excellent interpersonal </w:t>
      </w:r>
      <w:r w:rsidR="008D652D">
        <w:rPr>
          <w:sz w:val="22"/>
          <w:szCs w:val="22"/>
        </w:rPr>
        <w:t xml:space="preserve">and communication </w:t>
      </w:r>
      <w:r>
        <w:rPr>
          <w:sz w:val="22"/>
          <w:szCs w:val="22"/>
        </w:rPr>
        <w:t>skills</w:t>
      </w:r>
      <w:r w:rsidR="008D652D">
        <w:rPr>
          <w:sz w:val="22"/>
          <w:szCs w:val="22"/>
        </w:rPr>
        <w:t xml:space="preserve"> with the ability to communicate effectively with children, school staff, parents and other professionals </w:t>
      </w:r>
    </w:p>
    <w:p w:rsidR="009E46AF" w:rsidRDefault="008D652D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Outstanding skills and aptitude for supporting children in a responsive and empathetic manner</w:t>
      </w:r>
    </w:p>
    <w:p w:rsidR="008D652D" w:rsidRDefault="00727ED6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8D652D">
        <w:rPr>
          <w:sz w:val="22"/>
          <w:szCs w:val="22"/>
        </w:rPr>
        <w:t>Excellent written communi</w:t>
      </w:r>
      <w:r w:rsidR="008D652D">
        <w:rPr>
          <w:sz w:val="22"/>
          <w:szCs w:val="22"/>
        </w:rPr>
        <w:t>cation skills and an eye for detail</w:t>
      </w:r>
    </w:p>
    <w:p w:rsidR="009E46AF" w:rsidRPr="008D652D" w:rsidRDefault="009E46AF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8D652D">
        <w:rPr>
          <w:sz w:val="22"/>
          <w:szCs w:val="22"/>
        </w:rPr>
        <w:t>Intellectual curiosity and agility</w:t>
      </w:r>
      <w:r w:rsidR="00A41A46">
        <w:rPr>
          <w:sz w:val="22"/>
          <w:szCs w:val="22"/>
        </w:rPr>
        <w:t xml:space="preserve">, </w:t>
      </w:r>
      <w:r w:rsidRPr="008D652D">
        <w:rPr>
          <w:sz w:val="22"/>
          <w:szCs w:val="22"/>
        </w:rPr>
        <w:t>ab</w:t>
      </w:r>
      <w:r w:rsidR="00A41A46">
        <w:rPr>
          <w:sz w:val="22"/>
          <w:szCs w:val="22"/>
        </w:rPr>
        <w:t xml:space="preserve">ility </w:t>
      </w:r>
      <w:r w:rsidRPr="008D652D">
        <w:rPr>
          <w:sz w:val="22"/>
          <w:szCs w:val="22"/>
        </w:rPr>
        <w:t>to understand concepts and translate them into actionable strategies, resources and techniques</w:t>
      </w:r>
    </w:p>
    <w:p w:rsidR="009E46AF" w:rsidRDefault="00727ED6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Ability to relate well to people from a wide range of backgrounds and engage them effectively </w:t>
      </w:r>
    </w:p>
    <w:p w:rsidR="009E46AF" w:rsidRDefault="00727ED6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Ability to plan, prioritise and organise own workload </w:t>
      </w:r>
    </w:p>
    <w:p w:rsidR="009E46AF" w:rsidRDefault="00727ED6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Ability to work independently and as part of a team </w:t>
      </w:r>
    </w:p>
    <w:p w:rsidR="009E46AF" w:rsidRDefault="00727ED6" w:rsidP="009E46A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Ability to work to targets </w:t>
      </w:r>
      <w:r w:rsidR="008D652D">
        <w:rPr>
          <w:sz w:val="22"/>
          <w:szCs w:val="22"/>
        </w:rPr>
        <w:t>and implement projects to deadlines</w:t>
      </w:r>
    </w:p>
    <w:p w:rsidR="00727ED6" w:rsidRDefault="00727ED6" w:rsidP="009E46AF">
      <w:pPr>
        <w:pStyle w:val="Default"/>
        <w:ind w:left="360"/>
        <w:rPr>
          <w:sz w:val="22"/>
          <w:szCs w:val="22"/>
        </w:rPr>
      </w:pPr>
    </w:p>
    <w:p w:rsidR="00727ED6" w:rsidRPr="008D652D" w:rsidRDefault="00727ED6" w:rsidP="009E46AF">
      <w:pPr>
        <w:pStyle w:val="Default"/>
        <w:rPr>
          <w:i/>
          <w:sz w:val="22"/>
          <w:szCs w:val="22"/>
        </w:rPr>
      </w:pPr>
      <w:r w:rsidRPr="008D652D">
        <w:rPr>
          <w:i/>
          <w:sz w:val="22"/>
          <w:szCs w:val="22"/>
        </w:rPr>
        <w:t xml:space="preserve">Values and Attitudes </w:t>
      </w:r>
    </w:p>
    <w:p w:rsidR="009E46AF" w:rsidRDefault="00727ED6" w:rsidP="009E46AF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Demonstrably committed to</w:t>
      </w:r>
      <w:r w:rsidR="008D652D">
        <w:rPr>
          <w:sz w:val="22"/>
          <w:szCs w:val="22"/>
        </w:rPr>
        <w:t xml:space="preserve"> the personal, social and emotional</w:t>
      </w:r>
      <w:r>
        <w:rPr>
          <w:sz w:val="22"/>
          <w:szCs w:val="22"/>
        </w:rPr>
        <w:t xml:space="preserve"> development of all participants </w:t>
      </w:r>
    </w:p>
    <w:p w:rsidR="009E46AF" w:rsidRDefault="00727ED6" w:rsidP="009E46AF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Fully committed to valuing equality and diversity, challenging prejudice and discrimination and overcoming barriers and obstacles to full participation </w:t>
      </w:r>
    </w:p>
    <w:p w:rsidR="009E46AF" w:rsidRDefault="00727ED6" w:rsidP="009E46AF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 ‘can do’ attitude; focused on solutions, not problems </w:t>
      </w:r>
    </w:p>
    <w:p w:rsidR="00727ED6" w:rsidRPr="009E46AF" w:rsidRDefault="00727ED6" w:rsidP="009E46AF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E46AF">
        <w:rPr>
          <w:sz w:val="22"/>
          <w:szCs w:val="22"/>
        </w:rPr>
        <w:t xml:space="preserve">An empathetic approach </w:t>
      </w:r>
    </w:p>
    <w:p w:rsidR="00727ED6" w:rsidRDefault="00727ED6" w:rsidP="009E46AF">
      <w:pPr>
        <w:pStyle w:val="Default"/>
        <w:ind w:left="360"/>
        <w:rPr>
          <w:sz w:val="22"/>
          <w:szCs w:val="22"/>
        </w:rPr>
      </w:pPr>
    </w:p>
    <w:p w:rsidR="00727ED6" w:rsidRPr="008D652D" w:rsidRDefault="00727ED6" w:rsidP="009E46AF">
      <w:pPr>
        <w:pStyle w:val="Default"/>
        <w:rPr>
          <w:i/>
          <w:sz w:val="22"/>
          <w:szCs w:val="22"/>
        </w:rPr>
      </w:pPr>
      <w:r w:rsidRPr="008D652D">
        <w:rPr>
          <w:i/>
          <w:sz w:val="22"/>
          <w:szCs w:val="22"/>
        </w:rPr>
        <w:t xml:space="preserve">Special Conditions </w:t>
      </w:r>
    </w:p>
    <w:p w:rsidR="009E46AF" w:rsidRDefault="00727ED6" w:rsidP="009E46AF">
      <w:pPr>
        <w:pStyle w:val="Default"/>
        <w:numPr>
          <w:ilvl w:val="0"/>
          <w:numId w:val="6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This post is subject to an enhanced-level DBS check </w:t>
      </w:r>
    </w:p>
    <w:p w:rsidR="009E46AF" w:rsidRDefault="00727ED6" w:rsidP="0078002C">
      <w:pPr>
        <w:pStyle w:val="Default"/>
        <w:numPr>
          <w:ilvl w:val="0"/>
          <w:numId w:val="6"/>
        </w:numPr>
        <w:spacing w:after="27"/>
        <w:ind w:left="714" w:hanging="357"/>
        <w:rPr>
          <w:sz w:val="22"/>
          <w:szCs w:val="22"/>
        </w:rPr>
      </w:pPr>
      <w:r w:rsidRPr="009E46AF">
        <w:rPr>
          <w:sz w:val="22"/>
          <w:szCs w:val="22"/>
        </w:rPr>
        <w:t xml:space="preserve">The post-holder must hold a full driving licence and have a car available to be used for business purposes </w:t>
      </w:r>
    </w:p>
    <w:p w:rsidR="009C1841" w:rsidRDefault="00727ED6" w:rsidP="0078002C">
      <w:pPr>
        <w:pStyle w:val="Default"/>
        <w:numPr>
          <w:ilvl w:val="0"/>
          <w:numId w:val="6"/>
        </w:numPr>
        <w:spacing w:before="120"/>
        <w:ind w:left="714" w:hanging="357"/>
      </w:pPr>
      <w:r w:rsidRPr="009E46AF">
        <w:rPr>
          <w:sz w:val="22"/>
          <w:szCs w:val="22"/>
        </w:rPr>
        <w:t xml:space="preserve">Successful candidates will be expected to work occasional </w:t>
      </w:r>
      <w:r w:rsidR="008D652D">
        <w:rPr>
          <w:sz w:val="22"/>
          <w:szCs w:val="22"/>
        </w:rPr>
        <w:t xml:space="preserve">early mornings or </w:t>
      </w:r>
      <w:r w:rsidRPr="009E46AF">
        <w:rPr>
          <w:sz w:val="22"/>
          <w:szCs w:val="22"/>
        </w:rPr>
        <w:t xml:space="preserve">evenings, for which time will be given back in lieu. </w:t>
      </w:r>
    </w:p>
    <w:sectPr w:rsidR="009C1841" w:rsidSect="0078002C"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E5" w:rsidRDefault="000A0CE5" w:rsidP="009C1841">
      <w:pPr>
        <w:spacing w:after="0" w:line="240" w:lineRule="auto"/>
      </w:pPr>
      <w:r>
        <w:separator/>
      </w:r>
    </w:p>
  </w:endnote>
  <w:endnote w:type="continuationSeparator" w:id="0">
    <w:p w:rsidR="000A0CE5" w:rsidRDefault="000A0CE5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87" w:rsidRDefault="0078002C">
    <w:pPr>
      <w:pStyle w:val="Footer"/>
    </w:pPr>
    <w:r>
      <w:t xml:space="preserve">V1.0 October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E5" w:rsidRDefault="000A0CE5" w:rsidP="009C1841">
      <w:pPr>
        <w:spacing w:after="0" w:line="240" w:lineRule="auto"/>
      </w:pPr>
      <w:r>
        <w:separator/>
      </w:r>
    </w:p>
  </w:footnote>
  <w:footnote w:type="continuationSeparator" w:id="0">
    <w:p w:rsidR="000A0CE5" w:rsidRDefault="000A0CE5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1FA"/>
    <w:multiLevelType w:val="hybridMultilevel"/>
    <w:tmpl w:val="7E88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3D8A"/>
    <w:multiLevelType w:val="hybridMultilevel"/>
    <w:tmpl w:val="32F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0175"/>
    <w:multiLevelType w:val="hybridMultilevel"/>
    <w:tmpl w:val="82462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079AB"/>
    <w:multiLevelType w:val="hybridMultilevel"/>
    <w:tmpl w:val="C9F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7EBD"/>
    <w:multiLevelType w:val="hybridMultilevel"/>
    <w:tmpl w:val="EDC2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6A0C"/>
    <w:multiLevelType w:val="hybridMultilevel"/>
    <w:tmpl w:val="3294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4"/>
    <w:rsid w:val="00024B50"/>
    <w:rsid w:val="00074761"/>
    <w:rsid w:val="000A0CE5"/>
    <w:rsid w:val="00106254"/>
    <w:rsid w:val="00212454"/>
    <w:rsid w:val="002634E8"/>
    <w:rsid w:val="00347594"/>
    <w:rsid w:val="0044388B"/>
    <w:rsid w:val="00463267"/>
    <w:rsid w:val="00702E93"/>
    <w:rsid w:val="00717DD2"/>
    <w:rsid w:val="00727ED6"/>
    <w:rsid w:val="0078002C"/>
    <w:rsid w:val="008D652D"/>
    <w:rsid w:val="009C1841"/>
    <w:rsid w:val="009E46AF"/>
    <w:rsid w:val="00A41A46"/>
    <w:rsid w:val="00B41CA5"/>
    <w:rsid w:val="00D1789D"/>
    <w:rsid w:val="00D22030"/>
    <w:rsid w:val="00DA7800"/>
    <w:rsid w:val="00E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94AC6-A4B3-46AC-8F39-0F13D84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41"/>
  </w:style>
  <w:style w:type="paragraph" w:styleId="Footer">
    <w:name w:val="footer"/>
    <w:basedOn w:val="Normal"/>
    <w:link w:val="FooterChar"/>
    <w:uiPriority w:val="99"/>
    <w:unhideWhenUsed/>
    <w:rsid w:val="009C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41"/>
  </w:style>
  <w:style w:type="paragraph" w:customStyle="1" w:styleId="Default">
    <w:name w:val="Default"/>
    <w:rsid w:val="00727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7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7E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Garry</dc:creator>
  <cp:lastModifiedBy>Sharon Boswell</cp:lastModifiedBy>
  <cp:revision>2</cp:revision>
  <cp:lastPrinted>2018-10-22T14:11:00Z</cp:lastPrinted>
  <dcterms:created xsi:type="dcterms:W3CDTF">2018-11-05T11:31:00Z</dcterms:created>
  <dcterms:modified xsi:type="dcterms:W3CDTF">2018-11-05T11:31:00Z</dcterms:modified>
</cp:coreProperties>
</file>